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0C5B" w14:textId="11C956D8" w:rsidR="0000272F" w:rsidRPr="00C8718B" w:rsidRDefault="0000272F"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Overview</w:t>
      </w:r>
    </w:p>
    <w:p w14:paraId="192631B6" w14:textId="77777777" w:rsidR="00ED6E4F" w:rsidRPr="00ED6E4F" w:rsidRDefault="00ED6E4F" w:rsidP="00ED6E4F">
      <w:pPr>
        <w:pStyle w:val="BodyText"/>
        <w:spacing w:before="40" w:line="276" w:lineRule="auto"/>
        <w:ind w:right="807"/>
        <w:rPr>
          <w:rFonts w:ascii="Tahoma" w:hAnsi="Tahoma" w:cs="Tahoma"/>
        </w:rPr>
      </w:pPr>
      <w:r w:rsidRPr="00ED6E4F">
        <w:rPr>
          <w:rFonts w:ascii="Tahoma" w:hAnsi="Tahoma" w:cs="Tahoma"/>
        </w:rPr>
        <w:t>This policy sets out the State’s commitment to ensure system integrity and effective oversight of the workforce system in order to comply with federal laws, regulations, and guidance, and state laws.</w:t>
      </w:r>
    </w:p>
    <w:p w14:paraId="6B6EBCDB" w14:textId="77777777" w:rsidR="00ED6E4F" w:rsidRPr="00ED6E4F" w:rsidRDefault="00ED6E4F" w:rsidP="00ED6E4F">
      <w:pPr>
        <w:pStyle w:val="BodyText"/>
        <w:spacing w:line="276" w:lineRule="auto"/>
        <w:ind w:right="281"/>
        <w:rPr>
          <w:rFonts w:ascii="Tahoma" w:hAnsi="Tahoma" w:cs="Tahoma"/>
        </w:rPr>
      </w:pPr>
      <w:r w:rsidRPr="00ED6E4F">
        <w:rPr>
          <w:rFonts w:ascii="Tahoma" w:hAnsi="Tahoma" w:cs="Tahoma"/>
        </w:rPr>
        <w:t>The State of Oregon recognizes that, due to their composition, conflicts of interest and issues concerning the appearance of fairness may arise for members of Local Workforce Development Boards (LWDBs), and other individuals, including elected officials and consortia members, who have oversight of, or involvement with, contracts and budgetary matters. Therefore, it is essential for all workforce development boards and individuals described herein to be sensitive and err on the side of caution when real, potential, and/or perceived “conflict" or "fairness" matters occur.</w:t>
      </w:r>
    </w:p>
    <w:p w14:paraId="2702AE9F" w14:textId="77777777" w:rsidR="00ED6E4F" w:rsidRPr="00ED6E4F" w:rsidRDefault="00ED6E4F" w:rsidP="00ED6E4F">
      <w:pPr>
        <w:pStyle w:val="BodyText"/>
        <w:spacing w:line="276" w:lineRule="auto"/>
        <w:ind w:right="244"/>
        <w:rPr>
          <w:rFonts w:ascii="Tahoma" w:hAnsi="Tahoma" w:cs="Tahoma"/>
        </w:rPr>
      </w:pPr>
      <w:r w:rsidRPr="00ED6E4F">
        <w:rPr>
          <w:rFonts w:ascii="Tahoma" w:hAnsi="Tahoma" w:cs="Tahoma"/>
        </w:rPr>
        <w:t>Often, workforce board members are selected because of their expertise and involvement in training, employment, and job creation. They should have maximum freedom to share their talent, knowledge, and experience, but within the scope of fairness.</w:t>
      </w:r>
    </w:p>
    <w:p w14:paraId="51E43419" w14:textId="77777777" w:rsidR="00ED6E4F" w:rsidRPr="00ED6E4F" w:rsidRDefault="00ED6E4F" w:rsidP="00ED6E4F">
      <w:pPr>
        <w:pStyle w:val="BodyText"/>
        <w:spacing w:line="276" w:lineRule="auto"/>
        <w:ind w:right="305"/>
        <w:rPr>
          <w:rFonts w:ascii="Tahoma" w:hAnsi="Tahoma" w:cs="Tahoma"/>
        </w:rPr>
      </w:pPr>
      <w:r w:rsidRPr="00ED6E4F">
        <w:rPr>
          <w:rFonts w:ascii="Tahoma" w:hAnsi="Tahoma" w:cs="Tahoma"/>
        </w:rPr>
        <w:t>Workforce board members are also community leaders. Many of them are active in their communities in various capacities, including other boards and committees or local government. Being an active leader in multiple roles can create both actual and perceived conflicts of interest. These can, and regularly do, occur through membership, employment, family, or business connections – even if the board member or individual involved is not paid or receives any tangible reimbursement or benefit due to his/her role(s) or involvement.</w:t>
      </w:r>
    </w:p>
    <w:p w14:paraId="79C2969E" w14:textId="77777777" w:rsidR="00ED6E4F" w:rsidRDefault="00ED6E4F" w:rsidP="00ED6E4F">
      <w:pPr>
        <w:pStyle w:val="BodyText"/>
        <w:spacing w:line="276" w:lineRule="auto"/>
        <w:ind w:right="281"/>
      </w:pPr>
      <w:r w:rsidRPr="00ED6E4F">
        <w:rPr>
          <w:rFonts w:ascii="Tahoma" w:hAnsi="Tahoma" w:cs="Tahoma"/>
        </w:rPr>
        <w:t>This policy applies to all members of board subcommittees, workgroups, consortia, etc., regardless of whether or not the individual is board member. All partners at all levels of participation in the workforce system funded by the Workforce Innovation and Opportunity Act (WIOA) are expected to comply with conflict of interest standards</w:t>
      </w:r>
      <w:r>
        <w:t>.</w:t>
      </w:r>
    </w:p>
    <w:p w14:paraId="6F3D093F" w14:textId="5B4C8485" w:rsidR="0000272F" w:rsidRPr="00C8718B" w:rsidRDefault="0000272F"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Policy Statement</w:t>
      </w:r>
    </w:p>
    <w:p w14:paraId="495165F1" w14:textId="77777777" w:rsidR="008C047B" w:rsidRPr="008C047B" w:rsidRDefault="008C047B" w:rsidP="008C047B">
      <w:pPr>
        <w:pStyle w:val="BodyText"/>
        <w:spacing w:before="40"/>
        <w:rPr>
          <w:rFonts w:ascii="Tahoma" w:hAnsi="Tahoma" w:cs="Tahoma"/>
        </w:rPr>
      </w:pPr>
      <w:r w:rsidRPr="008C047B">
        <w:rPr>
          <w:rFonts w:ascii="Tahoma" w:hAnsi="Tahoma" w:cs="Tahoma"/>
        </w:rPr>
        <w:t>Members of LWDBs, standing committees, board subcommittees or workgroups, etc., may not</w:t>
      </w:r>
    </w:p>
    <w:p w14:paraId="52C09BE0" w14:textId="77777777" w:rsidR="008C047B" w:rsidRPr="005913E3" w:rsidRDefault="008C047B" w:rsidP="008C047B">
      <w:pPr>
        <w:pStyle w:val="ListParagraph"/>
        <w:widowControl w:val="0"/>
        <w:numPr>
          <w:ilvl w:val="0"/>
          <w:numId w:val="25"/>
        </w:numPr>
        <w:tabs>
          <w:tab w:val="left" w:pos="1821"/>
        </w:tabs>
        <w:autoSpaceDE w:val="0"/>
        <w:autoSpaceDN w:val="0"/>
        <w:spacing w:before="38"/>
        <w:ind w:hanging="361"/>
        <w:contextualSpacing w:val="0"/>
        <w:rPr>
          <w:rFonts w:ascii="Tahoma" w:hAnsi="Tahoma" w:cs="Tahoma"/>
        </w:rPr>
      </w:pPr>
      <w:r w:rsidRPr="005913E3">
        <w:rPr>
          <w:rFonts w:ascii="Tahoma" w:hAnsi="Tahoma" w:cs="Tahoma"/>
        </w:rPr>
        <w:t>vote on a matter under consideration by the local board</w:t>
      </w:r>
      <w:r w:rsidRPr="005913E3">
        <w:rPr>
          <w:rFonts w:ascii="Tahoma" w:hAnsi="Tahoma" w:cs="Tahoma"/>
          <w:spacing w:val="-5"/>
        </w:rPr>
        <w:t xml:space="preserve"> </w:t>
      </w:r>
      <w:r w:rsidRPr="005913E3">
        <w:rPr>
          <w:rFonts w:ascii="Tahoma" w:hAnsi="Tahoma" w:cs="Tahoma"/>
        </w:rPr>
        <w:t>–</w:t>
      </w:r>
    </w:p>
    <w:p w14:paraId="22202206" w14:textId="77777777" w:rsidR="005913E3" w:rsidRPr="005913E3" w:rsidRDefault="008C047B" w:rsidP="005913E3">
      <w:pPr>
        <w:pStyle w:val="ListParagraph"/>
        <w:widowControl w:val="0"/>
        <w:numPr>
          <w:ilvl w:val="1"/>
          <w:numId w:val="25"/>
        </w:numPr>
        <w:tabs>
          <w:tab w:val="left" w:pos="2536"/>
        </w:tabs>
        <w:autoSpaceDE w:val="0"/>
        <w:autoSpaceDN w:val="0"/>
        <w:spacing w:before="37" w:line="276" w:lineRule="auto"/>
        <w:ind w:right="604" w:firstLine="0"/>
        <w:contextualSpacing w:val="0"/>
        <w:rPr>
          <w:rFonts w:ascii="Tahoma" w:hAnsi="Tahoma" w:cs="Tahoma"/>
        </w:rPr>
      </w:pPr>
      <w:r w:rsidRPr="005913E3">
        <w:rPr>
          <w:rFonts w:ascii="Tahoma" w:hAnsi="Tahoma" w:cs="Tahoma"/>
        </w:rPr>
        <w:t>regarding the procurement or provision of services by such member, or by an entity that such member represents or is affiliated with;</w:t>
      </w:r>
      <w:r w:rsidRPr="005913E3">
        <w:rPr>
          <w:rFonts w:ascii="Tahoma" w:hAnsi="Tahoma" w:cs="Tahoma"/>
          <w:spacing w:val="-7"/>
        </w:rPr>
        <w:t xml:space="preserve"> </w:t>
      </w:r>
    </w:p>
    <w:p w14:paraId="321783A6" w14:textId="3337EF31" w:rsidR="008C047B" w:rsidRDefault="008C047B" w:rsidP="005913E3">
      <w:pPr>
        <w:pStyle w:val="ListParagraph"/>
        <w:widowControl w:val="0"/>
        <w:numPr>
          <w:ilvl w:val="1"/>
          <w:numId w:val="25"/>
        </w:numPr>
        <w:tabs>
          <w:tab w:val="left" w:pos="2536"/>
        </w:tabs>
        <w:autoSpaceDE w:val="0"/>
        <w:autoSpaceDN w:val="0"/>
        <w:spacing w:before="37" w:line="276" w:lineRule="auto"/>
        <w:ind w:right="604" w:firstLine="0"/>
        <w:contextualSpacing w:val="0"/>
        <w:rPr>
          <w:rFonts w:ascii="Tahoma" w:hAnsi="Tahoma" w:cs="Tahoma"/>
        </w:rPr>
      </w:pPr>
      <w:r w:rsidRPr="005913E3">
        <w:rPr>
          <w:rFonts w:ascii="Tahoma" w:hAnsi="Tahoma" w:cs="Tahoma"/>
        </w:rPr>
        <w:t>or</w:t>
      </w:r>
      <w:r w:rsidR="005913E3" w:rsidRPr="005913E3">
        <w:rPr>
          <w:rFonts w:ascii="Tahoma" w:hAnsi="Tahoma" w:cs="Tahoma"/>
        </w:rPr>
        <w:t xml:space="preserve"> </w:t>
      </w:r>
      <w:r w:rsidRPr="005913E3">
        <w:rPr>
          <w:rFonts w:ascii="Tahoma" w:hAnsi="Tahoma" w:cs="Tahoma"/>
        </w:rPr>
        <w:t>that would provide direct or perceived financial benefit to such member or the immediate family of such member;</w:t>
      </w:r>
      <w:r w:rsidRPr="005913E3">
        <w:rPr>
          <w:rFonts w:ascii="Tahoma" w:hAnsi="Tahoma" w:cs="Tahoma"/>
          <w:spacing w:val="-6"/>
        </w:rPr>
        <w:t xml:space="preserve"> </w:t>
      </w:r>
      <w:r w:rsidRPr="005913E3">
        <w:rPr>
          <w:rFonts w:ascii="Tahoma" w:hAnsi="Tahoma" w:cs="Tahoma"/>
        </w:rPr>
        <w:t>o</w:t>
      </w:r>
      <w:r w:rsidR="005913E3" w:rsidRPr="005913E3">
        <w:rPr>
          <w:rFonts w:ascii="Tahoma" w:hAnsi="Tahoma" w:cs="Tahoma"/>
        </w:rPr>
        <w:t>r</w:t>
      </w:r>
    </w:p>
    <w:p w14:paraId="03DFE6AC" w14:textId="77777777" w:rsidR="001E4B3C" w:rsidRPr="005913E3" w:rsidRDefault="001E4B3C" w:rsidP="001E4B3C">
      <w:pPr>
        <w:pStyle w:val="ListParagraph"/>
        <w:widowControl w:val="0"/>
        <w:tabs>
          <w:tab w:val="left" w:pos="2536"/>
        </w:tabs>
        <w:autoSpaceDE w:val="0"/>
        <w:autoSpaceDN w:val="0"/>
        <w:spacing w:before="37" w:line="276" w:lineRule="auto"/>
        <w:ind w:left="2180" w:right="604"/>
        <w:contextualSpacing w:val="0"/>
        <w:rPr>
          <w:rFonts w:ascii="Tahoma" w:hAnsi="Tahoma" w:cs="Tahoma"/>
        </w:rPr>
      </w:pPr>
    </w:p>
    <w:p w14:paraId="7EF185B6" w14:textId="3F5025FC" w:rsidR="005913E3" w:rsidRPr="003F61DF" w:rsidRDefault="003F61DF" w:rsidP="00414459">
      <w:pPr>
        <w:widowControl w:val="0"/>
        <w:tabs>
          <w:tab w:val="left" w:pos="1440"/>
        </w:tabs>
        <w:autoSpaceDE w:val="0"/>
        <w:autoSpaceDN w:val="0"/>
        <w:spacing w:line="276" w:lineRule="auto"/>
        <w:ind w:left="1440" w:right="327"/>
        <w:rPr>
          <w:rFonts w:ascii="Tahoma" w:hAnsi="Tahoma" w:cs="Tahoma"/>
        </w:rPr>
      </w:pPr>
      <w:r>
        <w:rPr>
          <w:rFonts w:ascii="Tahoma" w:hAnsi="Tahoma" w:cs="Tahoma"/>
          <w:spacing w:val="-3"/>
        </w:rPr>
        <w:t xml:space="preserve">(2) </w:t>
      </w:r>
      <w:r w:rsidR="008C047B" w:rsidRPr="005913E3">
        <w:rPr>
          <w:rFonts w:ascii="Tahoma" w:hAnsi="Tahoma" w:cs="Tahoma"/>
        </w:rPr>
        <w:t xml:space="preserve">engage in any other activity determined by the Governor to constitute a conflict of </w:t>
      </w:r>
      <w:r w:rsidR="00414459">
        <w:rPr>
          <w:rFonts w:ascii="Tahoma" w:hAnsi="Tahoma" w:cs="Tahoma"/>
        </w:rPr>
        <w:t xml:space="preserve">  </w:t>
      </w:r>
      <w:r w:rsidR="008C047B" w:rsidRPr="005913E3">
        <w:rPr>
          <w:rFonts w:ascii="Tahoma" w:hAnsi="Tahoma" w:cs="Tahoma"/>
        </w:rPr>
        <w:t>interest. Other activities include, but are not limited</w:t>
      </w:r>
      <w:r w:rsidR="008C047B" w:rsidRPr="005913E3">
        <w:rPr>
          <w:rFonts w:ascii="Tahoma" w:hAnsi="Tahoma" w:cs="Tahoma"/>
          <w:spacing w:val="-1"/>
        </w:rPr>
        <w:t xml:space="preserve"> </w:t>
      </w:r>
      <w:r w:rsidR="008C047B" w:rsidRPr="005913E3">
        <w:rPr>
          <w:rFonts w:ascii="Tahoma" w:hAnsi="Tahoma" w:cs="Tahoma"/>
        </w:rPr>
        <w:t>to</w:t>
      </w:r>
      <w:r w:rsidR="005913E3" w:rsidRPr="005913E3">
        <w:rPr>
          <w:rFonts w:ascii="Tahoma" w:hAnsi="Tahoma" w:cs="Tahoma"/>
        </w:rPr>
        <w:t xml:space="preserve"> </w:t>
      </w:r>
      <w:r w:rsidR="008C047B" w:rsidRPr="005913E3">
        <w:rPr>
          <w:rFonts w:ascii="Tahoma" w:hAnsi="Tahoma" w:cs="Tahoma"/>
        </w:rPr>
        <w:t>soliciting or accepting gratuities, favors, or anything of monetary value from</w:t>
      </w:r>
      <w:r w:rsidR="008C047B" w:rsidRPr="005913E3">
        <w:rPr>
          <w:rFonts w:ascii="Tahoma" w:hAnsi="Tahoma" w:cs="Tahoma"/>
          <w:spacing w:val="-28"/>
        </w:rPr>
        <w:t xml:space="preserve"> </w:t>
      </w:r>
      <w:r w:rsidR="008C047B" w:rsidRPr="005913E3">
        <w:rPr>
          <w:rFonts w:ascii="Tahoma" w:hAnsi="Tahoma" w:cs="Tahoma"/>
        </w:rPr>
        <w:t>awardees, potential awardees, or other parties to agreements;</w:t>
      </w:r>
      <w:r w:rsidR="008C047B" w:rsidRPr="005913E3">
        <w:rPr>
          <w:rFonts w:ascii="Tahoma" w:hAnsi="Tahoma" w:cs="Tahoma"/>
          <w:spacing w:val="-3"/>
        </w:rPr>
        <w:t xml:space="preserve"> or</w:t>
      </w:r>
    </w:p>
    <w:p w14:paraId="2C314AE1" w14:textId="77777777" w:rsidR="005913E3" w:rsidRDefault="005913E3">
      <w:pPr>
        <w:rPr>
          <w:rFonts w:ascii="Tahoma" w:hAnsi="Tahoma" w:cs="Tahoma"/>
          <w:spacing w:val="-3"/>
        </w:rPr>
      </w:pPr>
      <w:r>
        <w:rPr>
          <w:rFonts w:ascii="Tahoma" w:hAnsi="Tahoma" w:cs="Tahoma"/>
          <w:spacing w:val="-3"/>
        </w:rPr>
        <w:br w:type="page"/>
      </w:r>
    </w:p>
    <w:p w14:paraId="0D278DB8" w14:textId="77777777" w:rsidR="008C047B" w:rsidRPr="005913E3" w:rsidRDefault="008C047B" w:rsidP="005913E3">
      <w:pPr>
        <w:widowControl w:val="0"/>
        <w:tabs>
          <w:tab w:val="left" w:pos="2538"/>
        </w:tabs>
        <w:autoSpaceDE w:val="0"/>
        <w:autoSpaceDN w:val="0"/>
        <w:spacing w:line="276" w:lineRule="auto"/>
        <w:ind w:right="327"/>
        <w:rPr>
          <w:rFonts w:ascii="Tahoma" w:hAnsi="Tahoma" w:cs="Tahoma"/>
        </w:rPr>
      </w:pPr>
    </w:p>
    <w:p w14:paraId="34A9EE3D" w14:textId="5E7D743F" w:rsidR="005913E3" w:rsidRPr="00AA31C8" w:rsidRDefault="00AA31C8" w:rsidP="00AA31C8">
      <w:pPr>
        <w:widowControl w:val="0"/>
        <w:tabs>
          <w:tab w:val="left" w:pos="1795"/>
        </w:tabs>
        <w:autoSpaceDE w:val="0"/>
        <w:autoSpaceDN w:val="0"/>
        <w:spacing w:before="94" w:line="276" w:lineRule="auto"/>
        <w:ind w:left="1460" w:right="262"/>
        <w:rPr>
          <w:rFonts w:ascii="Tahoma" w:hAnsi="Tahoma" w:cs="Tahoma"/>
        </w:rPr>
      </w:pPr>
      <w:r>
        <w:rPr>
          <w:rFonts w:ascii="Tahoma" w:hAnsi="Tahoma" w:cs="Tahoma"/>
        </w:rPr>
        <w:t xml:space="preserve">(3) </w:t>
      </w:r>
      <w:r w:rsidR="005913E3" w:rsidRPr="00AA31C8">
        <w:rPr>
          <w:rFonts w:ascii="Tahoma" w:hAnsi="Tahoma" w:cs="Tahoma"/>
        </w:rPr>
        <w:t>vote on, or contribute to, any part of an evaluation process (developing criteria, scoring, reviewing or submitting a response) regarding any procurement matter under consideration by the local board in which they, or an entity they are affiliated with, have a conflict of</w:t>
      </w:r>
      <w:r w:rsidR="005913E3" w:rsidRPr="00AA31C8">
        <w:rPr>
          <w:rFonts w:ascii="Tahoma" w:hAnsi="Tahoma" w:cs="Tahoma"/>
          <w:spacing w:val="-9"/>
        </w:rPr>
        <w:t xml:space="preserve"> </w:t>
      </w:r>
      <w:r w:rsidR="005913E3" w:rsidRPr="00AA31C8">
        <w:rPr>
          <w:rFonts w:ascii="Tahoma" w:hAnsi="Tahoma" w:cs="Tahoma"/>
        </w:rPr>
        <w:t>interest.</w:t>
      </w:r>
    </w:p>
    <w:p w14:paraId="71861EA0" w14:textId="4151D58A" w:rsidR="0000272F" w:rsidRPr="00C8718B" w:rsidRDefault="0000272F" w:rsidP="0000272F">
      <w:pPr>
        <w:spacing w:line="276" w:lineRule="auto"/>
        <w:rPr>
          <w:rFonts w:ascii="Tahoma" w:hAnsi="Tahoma" w:cs="Tahoma"/>
        </w:rPr>
      </w:pPr>
    </w:p>
    <w:p w14:paraId="5E349414" w14:textId="77777777" w:rsidR="00AA31C8" w:rsidRPr="00AA31C8" w:rsidRDefault="00AA31C8" w:rsidP="00AA31C8">
      <w:pPr>
        <w:spacing w:before="1"/>
        <w:rPr>
          <w:rFonts w:ascii="Tahoma" w:hAnsi="Tahoma" w:cs="Tahoma"/>
        </w:rPr>
      </w:pPr>
      <w:r w:rsidRPr="00AA31C8">
        <w:rPr>
          <w:rFonts w:ascii="Tahoma" w:hAnsi="Tahoma" w:cs="Tahoma"/>
          <w:b/>
          <w:u w:val="thick"/>
        </w:rPr>
        <w:t>Examples</w:t>
      </w:r>
      <w:r w:rsidRPr="00AA31C8">
        <w:rPr>
          <w:rFonts w:ascii="Tahoma" w:hAnsi="Tahoma" w:cs="Tahoma"/>
          <w:u w:val="thick"/>
        </w:rPr>
        <w:t>:</w:t>
      </w:r>
    </w:p>
    <w:p w14:paraId="2221AF17" w14:textId="77777777" w:rsidR="00AA31C8" w:rsidRPr="00AA31C8" w:rsidRDefault="00AA31C8" w:rsidP="00AA31C8">
      <w:pPr>
        <w:pStyle w:val="BodyText"/>
        <w:spacing w:before="42"/>
        <w:rPr>
          <w:rFonts w:ascii="Tahoma" w:hAnsi="Tahoma" w:cs="Tahoma"/>
        </w:rPr>
      </w:pPr>
      <w:r w:rsidRPr="00AA31C8">
        <w:rPr>
          <w:rFonts w:ascii="Tahoma" w:hAnsi="Tahoma" w:cs="Tahoma"/>
        </w:rPr>
        <w:t>Scenarios/examples that this policy applies to include, but are not limited to:</w:t>
      </w:r>
    </w:p>
    <w:p w14:paraId="135E1BD6" w14:textId="4B270512" w:rsidR="00AA31C8" w:rsidRPr="00AA31C8" w:rsidRDefault="00AA31C8" w:rsidP="00AA31C8">
      <w:pPr>
        <w:pStyle w:val="ListParagraph"/>
        <w:widowControl w:val="0"/>
        <w:numPr>
          <w:ilvl w:val="0"/>
          <w:numId w:val="26"/>
        </w:numPr>
        <w:tabs>
          <w:tab w:val="left" w:pos="1821"/>
        </w:tabs>
        <w:autoSpaceDE w:val="0"/>
        <w:autoSpaceDN w:val="0"/>
        <w:spacing w:before="3" w:line="276" w:lineRule="auto"/>
        <w:ind w:right="498"/>
        <w:contextualSpacing w:val="0"/>
        <w:rPr>
          <w:rFonts w:ascii="Tahoma" w:hAnsi="Tahoma" w:cs="Tahoma"/>
          <w:sz w:val="25"/>
        </w:rPr>
      </w:pPr>
      <w:r w:rsidRPr="00AA31C8">
        <w:rPr>
          <w:rFonts w:ascii="Tahoma" w:hAnsi="Tahoma" w:cs="Tahoma"/>
        </w:rPr>
        <w:t xml:space="preserve">An individual sitting on the board of a service provider is also a voting member of an LWDB. The next LWDB meeting has on its agenda a discussion regarding five training providers applying for the eligible training provider list (ETPL). Three of those training providers offer programs of the service provider in the local area. This is an </w:t>
      </w:r>
      <w:r w:rsidRPr="00AA31C8">
        <w:rPr>
          <w:rFonts w:ascii="Tahoma" w:hAnsi="Tahoma" w:cs="Tahoma"/>
          <w:i/>
        </w:rPr>
        <w:t>actual conflict</w:t>
      </w:r>
      <w:r w:rsidRPr="00AA31C8">
        <w:rPr>
          <w:rFonts w:ascii="Tahoma" w:hAnsi="Tahoma" w:cs="Tahoma"/>
        </w:rPr>
        <w:t>. This voting member of the LWDB must disclose the conflict and abstain from any involvement, discussion, and vote regarding the consideration of these training providers for the</w:t>
      </w:r>
      <w:r w:rsidRPr="00AA31C8">
        <w:rPr>
          <w:rFonts w:ascii="Tahoma" w:hAnsi="Tahoma" w:cs="Tahoma"/>
          <w:spacing w:val="-17"/>
        </w:rPr>
        <w:t xml:space="preserve"> </w:t>
      </w:r>
      <w:r w:rsidRPr="00AA31C8">
        <w:rPr>
          <w:rFonts w:ascii="Tahoma" w:hAnsi="Tahoma" w:cs="Tahoma"/>
        </w:rPr>
        <w:t>ETPL.</w:t>
      </w:r>
    </w:p>
    <w:p w14:paraId="32FA5BA8" w14:textId="77777777" w:rsidR="00AA31C8" w:rsidRPr="00AA31C8" w:rsidRDefault="00AA31C8" w:rsidP="00AA31C8">
      <w:pPr>
        <w:pStyle w:val="ListParagraph"/>
        <w:widowControl w:val="0"/>
        <w:tabs>
          <w:tab w:val="left" w:pos="1821"/>
        </w:tabs>
        <w:autoSpaceDE w:val="0"/>
        <w:autoSpaceDN w:val="0"/>
        <w:spacing w:before="3" w:line="276" w:lineRule="auto"/>
        <w:ind w:left="1820" w:right="498"/>
        <w:contextualSpacing w:val="0"/>
        <w:rPr>
          <w:rFonts w:ascii="Tahoma" w:hAnsi="Tahoma" w:cs="Tahoma"/>
          <w:sz w:val="25"/>
        </w:rPr>
      </w:pPr>
    </w:p>
    <w:p w14:paraId="1C5E95CC" w14:textId="77777777" w:rsidR="00AA31C8" w:rsidRPr="00AA31C8" w:rsidRDefault="00AA31C8" w:rsidP="00AA31C8">
      <w:pPr>
        <w:pStyle w:val="ListParagraph"/>
        <w:widowControl w:val="0"/>
        <w:numPr>
          <w:ilvl w:val="0"/>
          <w:numId w:val="26"/>
        </w:numPr>
        <w:tabs>
          <w:tab w:val="left" w:pos="1821"/>
        </w:tabs>
        <w:autoSpaceDE w:val="0"/>
        <w:autoSpaceDN w:val="0"/>
        <w:spacing w:line="276" w:lineRule="auto"/>
        <w:ind w:right="281"/>
        <w:contextualSpacing w:val="0"/>
        <w:rPr>
          <w:rFonts w:ascii="Tahoma" w:hAnsi="Tahoma" w:cs="Tahoma"/>
        </w:rPr>
      </w:pPr>
      <w:r w:rsidRPr="00AA31C8">
        <w:rPr>
          <w:rFonts w:ascii="Tahoma" w:hAnsi="Tahoma" w:cs="Tahoma"/>
        </w:rPr>
        <w:t xml:space="preserve">A community agency responds to an LWDB competitive procurement process. One of the LWDB members is connected to the agency through employment or board involvement, but not within the scope of the service being offered. If this is not an </w:t>
      </w:r>
      <w:r w:rsidRPr="00AA31C8">
        <w:rPr>
          <w:rFonts w:ascii="Tahoma" w:hAnsi="Tahoma" w:cs="Tahoma"/>
          <w:i/>
        </w:rPr>
        <w:t>actual conflict</w:t>
      </w:r>
      <w:r w:rsidRPr="00AA31C8">
        <w:rPr>
          <w:rFonts w:ascii="Tahoma" w:hAnsi="Tahoma" w:cs="Tahoma"/>
        </w:rPr>
        <w:t xml:space="preserve">, it is certainly an </w:t>
      </w:r>
      <w:r w:rsidRPr="00AA31C8">
        <w:rPr>
          <w:rFonts w:ascii="Tahoma" w:hAnsi="Tahoma" w:cs="Tahoma"/>
          <w:i/>
        </w:rPr>
        <w:t xml:space="preserve">apparent (or perceived) conflict, </w:t>
      </w:r>
      <w:r w:rsidRPr="00AA31C8">
        <w:rPr>
          <w:rFonts w:ascii="Tahoma" w:hAnsi="Tahoma" w:cs="Tahoma"/>
        </w:rPr>
        <w:t>whereby an agency that the LWDB member is affiliated with can benefit from the influence of this individual. The LWDB member should disclose the conflict and abstain from any involvement, discussion, and vote. If the conflict is not disclosed, or the individual with the conflict does not abstain, any decision that the LWDB makes can be perceived by the community to have been misleading, raising questions as to the fairness of the process, and potentially leaving the LWDB vulnerable to a formal</w:t>
      </w:r>
      <w:r w:rsidRPr="00AA31C8">
        <w:rPr>
          <w:rFonts w:ascii="Tahoma" w:hAnsi="Tahoma" w:cs="Tahoma"/>
          <w:spacing w:val="-13"/>
        </w:rPr>
        <w:t xml:space="preserve"> </w:t>
      </w:r>
      <w:r w:rsidRPr="00AA31C8">
        <w:rPr>
          <w:rFonts w:ascii="Tahoma" w:hAnsi="Tahoma" w:cs="Tahoma"/>
        </w:rPr>
        <w:t>appeal.</w:t>
      </w:r>
    </w:p>
    <w:p w14:paraId="7B79DAE2" w14:textId="5245602E" w:rsidR="0000272F" w:rsidRDefault="0000272F" w:rsidP="0000272F">
      <w:pPr>
        <w:spacing w:line="276" w:lineRule="auto"/>
        <w:rPr>
          <w:rFonts w:ascii="Tahoma" w:hAnsi="Tahoma" w:cs="Tahoma"/>
        </w:rPr>
      </w:pPr>
    </w:p>
    <w:p w14:paraId="084C6714" w14:textId="77777777" w:rsidR="001C5678" w:rsidRPr="001C5678" w:rsidRDefault="001C5678" w:rsidP="001C5678">
      <w:pPr>
        <w:pStyle w:val="BodyText"/>
        <w:ind w:right="1027"/>
        <w:rPr>
          <w:rFonts w:ascii="Tahoma" w:hAnsi="Tahoma" w:cs="Tahoma"/>
        </w:rPr>
      </w:pPr>
      <w:r w:rsidRPr="001C5678">
        <w:rPr>
          <w:rFonts w:ascii="Tahoma" w:hAnsi="Tahoma" w:cs="Tahoma"/>
        </w:rPr>
        <w:t>Additionally, each LWDB must have a conflict of interest policy that, at a minimum, addresses the following requirements:</w:t>
      </w:r>
    </w:p>
    <w:p w14:paraId="761B1220" w14:textId="77777777" w:rsidR="001C5678" w:rsidRPr="001C5678" w:rsidRDefault="001C5678" w:rsidP="001C5678">
      <w:pPr>
        <w:pStyle w:val="ListParagraph"/>
        <w:widowControl w:val="0"/>
        <w:numPr>
          <w:ilvl w:val="0"/>
          <w:numId w:val="27"/>
        </w:numPr>
        <w:tabs>
          <w:tab w:val="left" w:pos="1460"/>
          <w:tab w:val="left" w:pos="1461"/>
        </w:tabs>
        <w:autoSpaceDE w:val="0"/>
        <w:autoSpaceDN w:val="0"/>
        <w:spacing w:before="1"/>
        <w:ind w:right="323"/>
        <w:contextualSpacing w:val="0"/>
        <w:rPr>
          <w:rFonts w:ascii="Tahoma" w:hAnsi="Tahoma" w:cs="Tahoma"/>
        </w:rPr>
      </w:pPr>
      <w:r w:rsidRPr="001C5678">
        <w:rPr>
          <w:rFonts w:ascii="Tahoma" w:hAnsi="Tahoma" w:cs="Tahoma"/>
        </w:rPr>
        <w:t>An LWDB member or a member of an LWDB committee, group, or consortium cannot cast a vote or participate in any discussion about, the provision of services by such member, or by any organization that member directly</w:t>
      </w:r>
      <w:r w:rsidRPr="001C5678">
        <w:rPr>
          <w:rFonts w:ascii="Tahoma" w:hAnsi="Tahoma" w:cs="Tahoma"/>
          <w:spacing w:val="-3"/>
        </w:rPr>
        <w:t xml:space="preserve"> </w:t>
      </w:r>
      <w:r w:rsidRPr="001C5678">
        <w:rPr>
          <w:rFonts w:ascii="Tahoma" w:hAnsi="Tahoma" w:cs="Tahoma"/>
        </w:rPr>
        <w:t>represents.</w:t>
      </w:r>
    </w:p>
    <w:p w14:paraId="079347BF" w14:textId="77777777" w:rsidR="001C5678" w:rsidRPr="001C5678" w:rsidRDefault="001C5678" w:rsidP="001C5678">
      <w:pPr>
        <w:pStyle w:val="BodyText"/>
        <w:spacing w:before="1"/>
        <w:rPr>
          <w:rFonts w:ascii="Tahoma" w:hAnsi="Tahoma" w:cs="Tahoma"/>
        </w:rPr>
      </w:pPr>
    </w:p>
    <w:p w14:paraId="38341014" w14:textId="77777777" w:rsidR="001C5678" w:rsidRPr="001C5678" w:rsidRDefault="001C5678" w:rsidP="001C5678">
      <w:pPr>
        <w:pStyle w:val="ListParagraph"/>
        <w:widowControl w:val="0"/>
        <w:numPr>
          <w:ilvl w:val="0"/>
          <w:numId w:val="27"/>
        </w:numPr>
        <w:tabs>
          <w:tab w:val="left" w:pos="1460"/>
          <w:tab w:val="left" w:pos="1461"/>
        </w:tabs>
        <w:autoSpaceDE w:val="0"/>
        <w:autoSpaceDN w:val="0"/>
        <w:ind w:right="323"/>
        <w:contextualSpacing w:val="0"/>
        <w:rPr>
          <w:rFonts w:ascii="Tahoma" w:hAnsi="Tahoma" w:cs="Tahoma"/>
        </w:rPr>
      </w:pPr>
      <w:r w:rsidRPr="001C5678">
        <w:rPr>
          <w:rFonts w:ascii="Tahoma" w:hAnsi="Tahoma" w:cs="Tahoma"/>
        </w:rPr>
        <w:t>An LWDB member or a member of an LWDB committee, group, or consortium cannot cast a vote on any matter that would provide any real or perceived financial benefit to the member or to the member’s organization.</w:t>
      </w:r>
    </w:p>
    <w:p w14:paraId="405990C1" w14:textId="77777777" w:rsidR="001C5678" w:rsidRPr="001C5678" w:rsidRDefault="001C5678" w:rsidP="001C5678">
      <w:pPr>
        <w:pStyle w:val="BodyText"/>
        <w:rPr>
          <w:rFonts w:ascii="Tahoma" w:hAnsi="Tahoma" w:cs="Tahoma"/>
        </w:rPr>
      </w:pPr>
    </w:p>
    <w:p w14:paraId="47130C83" w14:textId="77777777" w:rsidR="001C5678" w:rsidRPr="001C5678" w:rsidRDefault="001C5678" w:rsidP="001C5678">
      <w:pPr>
        <w:pStyle w:val="ListParagraph"/>
        <w:widowControl w:val="0"/>
        <w:numPr>
          <w:ilvl w:val="0"/>
          <w:numId w:val="27"/>
        </w:numPr>
        <w:tabs>
          <w:tab w:val="left" w:pos="1460"/>
          <w:tab w:val="left" w:pos="1461"/>
        </w:tabs>
        <w:autoSpaceDE w:val="0"/>
        <w:autoSpaceDN w:val="0"/>
        <w:spacing w:before="1"/>
        <w:ind w:right="395"/>
        <w:contextualSpacing w:val="0"/>
        <w:rPr>
          <w:rFonts w:ascii="Tahoma" w:hAnsi="Tahoma" w:cs="Tahoma"/>
        </w:rPr>
      </w:pPr>
      <w:r w:rsidRPr="001C5678">
        <w:rPr>
          <w:rFonts w:ascii="Tahoma" w:hAnsi="Tahoma" w:cs="Tahoma"/>
        </w:rPr>
        <w:t>No LWDB officers, employees, or agents of the agencies and members of the LWDB committee, group, or consortium making awards can solicit or accept gratuities, favors, or anything of monetary value from awardees, potential awardees, or other parties to</w:t>
      </w:r>
      <w:r w:rsidRPr="001C5678">
        <w:rPr>
          <w:rFonts w:ascii="Tahoma" w:hAnsi="Tahoma" w:cs="Tahoma"/>
          <w:spacing w:val="-10"/>
        </w:rPr>
        <w:t xml:space="preserve"> </w:t>
      </w:r>
      <w:r w:rsidRPr="001C5678">
        <w:rPr>
          <w:rFonts w:ascii="Tahoma" w:hAnsi="Tahoma" w:cs="Tahoma"/>
        </w:rPr>
        <w:t>agreements.</w:t>
      </w:r>
    </w:p>
    <w:p w14:paraId="4A87B2EE" w14:textId="77777777" w:rsidR="002107BB" w:rsidRPr="00C8718B" w:rsidRDefault="002107BB" w:rsidP="0000272F">
      <w:pPr>
        <w:spacing w:line="276" w:lineRule="auto"/>
        <w:rPr>
          <w:rFonts w:ascii="Tahoma" w:hAnsi="Tahoma" w:cs="Tahoma"/>
        </w:rPr>
      </w:pPr>
    </w:p>
    <w:p w14:paraId="7C9D8A14" w14:textId="0F3070A4" w:rsidR="0000272F" w:rsidRPr="00C8718B" w:rsidRDefault="0000272F" w:rsidP="0000272F">
      <w:pPr>
        <w:spacing w:line="276" w:lineRule="auto"/>
        <w:rPr>
          <w:rFonts w:ascii="Tahoma" w:hAnsi="Tahoma" w:cs="Tahoma"/>
        </w:rPr>
      </w:pPr>
    </w:p>
    <w:p w14:paraId="6AC08601" w14:textId="787B8AB2" w:rsidR="002107BB" w:rsidRDefault="002107BB" w:rsidP="00BE6128">
      <w:pPr>
        <w:keepNext/>
        <w:spacing w:after="60" w:line="276" w:lineRule="auto"/>
        <w:rPr>
          <w:rFonts w:ascii="Tahoma" w:hAnsi="Tahoma" w:cs="Tahoma"/>
          <w:b/>
          <w:color w:val="757D5A"/>
          <w:sz w:val="24"/>
          <w:szCs w:val="24"/>
        </w:rPr>
      </w:pPr>
      <w:r>
        <w:rPr>
          <w:rFonts w:ascii="Tahoma" w:hAnsi="Tahoma" w:cs="Tahoma"/>
          <w:b/>
          <w:color w:val="757D5A"/>
          <w:sz w:val="24"/>
          <w:szCs w:val="24"/>
        </w:rPr>
        <w:lastRenderedPageBreak/>
        <w:t>Effective Date</w:t>
      </w:r>
    </w:p>
    <w:p w14:paraId="41F43FEE" w14:textId="5DB273AD" w:rsidR="002107BB" w:rsidRPr="002107BB" w:rsidRDefault="001C5678" w:rsidP="0000272F">
      <w:pPr>
        <w:spacing w:line="276" w:lineRule="auto"/>
        <w:rPr>
          <w:rFonts w:ascii="Tahoma" w:hAnsi="Tahoma" w:cs="Tahoma"/>
        </w:rPr>
      </w:pPr>
      <w:r>
        <w:rPr>
          <w:rFonts w:ascii="Tahoma" w:hAnsi="Tahoma" w:cs="Tahoma"/>
        </w:rPr>
        <w:t>3/16/2016</w:t>
      </w:r>
    </w:p>
    <w:p w14:paraId="69F19620" w14:textId="77777777" w:rsidR="002107BB" w:rsidRPr="002107BB" w:rsidRDefault="002107BB" w:rsidP="0000272F">
      <w:pPr>
        <w:spacing w:line="276" w:lineRule="auto"/>
        <w:rPr>
          <w:rFonts w:ascii="Tahoma" w:hAnsi="Tahoma" w:cs="Tahoma"/>
        </w:rPr>
      </w:pPr>
    </w:p>
    <w:p w14:paraId="505DF7CD" w14:textId="7407CA87" w:rsidR="00CA6F4E" w:rsidRPr="00C8718B" w:rsidRDefault="00CA6F4E"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Required Action</w:t>
      </w:r>
    </w:p>
    <w:p w14:paraId="27D40824" w14:textId="77777777" w:rsidR="001C5678" w:rsidRPr="001C5678" w:rsidRDefault="001C5678" w:rsidP="001C5678">
      <w:pPr>
        <w:pStyle w:val="BodyText"/>
        <w:spacing w:before="41" w:line="276" w:lineRule="auto"/>
        <w:ind w:right="611"/>
        <w:rPr>
          <w:rFonts w:ascii="Tahoma" w:hAnsi="Tahoma" w:cs="Tahoma"/>
        </w:rPr>
      </w:pPr>
      <w:r w:rsidRPr="001C5678">
        <w:rPr>
          <w:rFonts w:ascii="Tahoma" w:hAnsi="Tahoma" w:cs="Tahoma"/>
        </w:rPr>
        <w:t>Local Workforce Development Boards must create written policies that adhere to the standards in this document.</w:t>
      </w:r>
    </w:p>
    <w:p w14:paraId="6CAEDF51" w14:textId="1FBE97A1" w:rsidR="001C5678" w:rsidRPr="001C5678" w:rsidRDefault="001C5678" w:rsidP="001C5678">
      <w:pPr>
        <w:pStyle w:val="BodyText"/>
        <w:spacing w:line="276" w:lineRule="auto"/>
        <w:ind w:right="672"/>
        <w:rPr>
          <w:rFonts w:ascii="Tahoma" w:hAnsi="Tahoma" w:cs="Tahoma"/>
        </w:rPr>
      </w:pPr>
      <w:r w:rsidRPr="001C5678">
        <w:rPr>
          <w:rFonts w:ascii="Tahoma" w:hAnsi="Tahoma" w:cs="Tahoma"/>
          <w:noProof/>
        </w:rPr>
        <mc:AlternateContent>
          <mc:Choice Requires="wps">
            <w:drawing>
              <wp:anchor distT="0" distB="0" distL="114300" distR="114300" simplePos="0" relativeHeight="251659264" behindDoc="1" locked="0" layoutInCell="1" allowOverlap="1" wp14:anchorId="09DA4004" wp14:editId="6DCBCA63">
                <wp:simplePos x="0" y="0"/>
                <wp:positionH relativeFrom="page">
                  <wp:posOffset>3786505</wp:posOffset>
                </wp:positionH>
                <wp:positionV relativeFrom="paragraph">
                  <wp:posOffset>1180465</wp:posOffset>
                </wp:positionV>
                <wp:extent cx="85090" cy="17081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3C2B" w14:textId="3FDE7A97" w:rsidR="001C5678" w:rsidRDefault="001C5678" w:rsidP="001C5678">
                            <w:pPr>
                              <w:spacing w:line="268" w:lineRule="exac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A4004" id="_x0000_t202" coordsize="21600,21600" o:spt="202" path="m,l,21600r21600,l21600,xe">
                <v:stroke joinstyle="miter"/>
                <v:path gradientshapeok="t" o:connecttype="rect"/>
              </v:shapetype>
              <v:shape id="Text Box 2" o:spid="_x0000_s1026" type="#_x0000_t202" style="position:absolute;margin-left:298.15pt;margin-top:92.95pt;width:6.7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a3qgIAAKc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" filled="f" stroked="f">
                <v:textbox inset="0,0,0,0">
                  <w:txbxContent>
                    <w:p w14:paraId="53AF3C2B" w14:textId="3FDE7A97" w:rsidR="001C5678" w:rsidRDefault="001C5678" w:rsidP="001C5678">
                      <w:pPr>
                        <w:spacing w:line="268" w:lineRule="exact"/>
                        <w:rPr>
                          <w:sz w:val="24"/>
                        </w:rPr>
                      </w:pPr>
                    </w:p>
                  </w:txbxContent>
                </v:textbox>
                <w10:wrap anchorx="page"/>
              </v:shape>
            </w:pict>
          </mc:Fallback>
        </mc:AlternateContent>
      </w:r>
      <w:r w:rsidRPr="001C5678">
        <w:rPr>
          <w:rFonts w:ascii="Tahoma" w:hAnsi="Tahoma" w:cs="Tahoma"/>
        </w:rPr>
        <w:t>LWDBs are encouraged to create a written “Code of Conduct” – which may be combined with their Conflict of Interest policy(</w:t>
      </w:r>
      <w:proofErr w:type="spellStart"/>
      <w:r w:rsidRPr="001C5678">
        <w:rPr>
          <w:rFonts w:ascii="Tahoma" w:hAnsi="Tahoma" w:cs="Tahoma"/>
        </w:rPr>
        <w:t>ies</w:t>
      </w:r>
      <w:proofErr w:type="spellEnd"/>
      <w:r w:rsidRPr="001C5678">
        <w:rPr>
          <w:rFonts w:ascii="Tahoma" w:hAnsi="Tahoma" w:cs="Tahoma"/>
        </w:rPr>
        <w:t>) or a separate document. The code of conduct should contain penalties, sanctions, or other disciplinary actions in accordance with state and local law for violations of the provisions regarding conflict of interest.</w:t>
      </w:r>
    </w:p>
    <w:p w14:paraId="4B18D1C4" w14:textId="123418C8" w:rsidR="0000272F" w:rsidRPr="00C8718B" w:rsidRDefault="0000272F" w:rsidP="004049B4">
      <w:pPr>
        <w:spacing w:line="276" w:lineRule="auto"/>
        <w:rPr>
          <w:rFonts w:ascii="Tahoma" w:hAnsi="Tahoma" w:cs="Tahoma"/>
        </w:rPr>
      </w:pPr>
    </w:p>
    <w:p w14:paraId="73A77C8E" w14:textId="2E122160" w:rsidR="0000272F" w:rsidRPr="00C8718B" w:rsidRDefault="0000272F"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Contact</w:t>
      </w:r>
    </w:p>
    <w:p w14:paraId="06381DEE" w14:textId="5511CBA5" w:rsidR="0000272F" w:rsidRPr="00C8718B" w:rsidRDefault="007604D0" w:rsidP="0000272F">
      <w:pPr>
        <w:spacing w:line="276" w:lineRule="auto"/>
        <w:rPr>
          <w:rFonts w:ascii="Tahoma" w:hAnsi="Tahoma" w:cs="Tahoma"/>
        </w:rPr>
      </w:pPr>
      <w:bookmarkStart w:id="0" w:name="_Hlk62808880"/>
      <w:r w:rsidRPr="00C935F6">
        <w:rPr>
          <w:rFonts w:ascii="Tahoma" w:hAnsi="Tahoma" w:cs="Tahoma"/>
        </w:rPr>
        <w:t xml:space="preserve">Questions are to be referred to </w:t>
      </w:r>
      <w:hyperlink r:id="rId10" w:history="1">
        <w:r w:rsidR="00B8775D" w:rsidRPr="00B12C36">
          <w:rPr>
            <w:rStyle w:val="Hyperlink"/>
            <w:rFonts w:ascii="Tahoma" w:hAnsi="Tahoma" w:cs="Tahoma"/>
          </w:rPr>
          <w:t>hecc.owi-workforce-policy@hecc.oregon.gov</w:t>
        </w:r>
      </w:hyperlink>
      <w:r w:rsidR="00B8775D">
        <w:rPr>
          <w:rFonts w:ascii="Tahoma" w:hAnsi="Tahoma" w:cs="Tahoma"/>
        </w:rPr>
        <w:t xml:space="preserve">. </w:t>
      </w:r>
      <w:bookmarkEnd w:id="0"/>
    </w:p>
    <w:p w14:paraId="1CB2CC46" w14:textId="26BE5C26" w:rsidR="0000272F" w:rsidRPr="00C8718B" w:rsidRDefault="0000272F" w:rsidP="0000272F">
      <w:pPr>
        <w:spacing w:line="276" w:lineRule="auto"/>
        <w:rPr>
          <w:rFonts w:ascii="Tahoma" w:hAnsi="Tahoma" w:cs="Tahoma"/>
        </w:rPr>
      </w:pPr>
      <w:bookmarkStart w:id="1" w:name="_GoBack"/>
      <w:bookmarkEnd w:id="1"/>
    </w:p>
    <w:p w14:paraId="21A0279C" w14:textId="77777777" w:rsidR="0000272F" w:rsidRPr="00C8718B" w:rsidRDefault="0000272F" w:rsidP="0000272F">
      <w:pPr>
        <w:spacing w:line="276" w:lineRule="auto"/>
        <w:rPr>
          <w:rFonts w:ascii="Tahoma" w:hAnsi="Tahoma" w:cs="Tahoma"/>
        </w:rPr>
      </w:pPr>
    </w:p>
    <w:sectPr w:rsidR="0000272F" w:rsidRPr="00C8718B" w:rsidSect="0000272F">
      <w:headerReference w:type="default" r:id="rId11"/>
      <w:footerReference w:type="default" r:id="rId12"/>
      <w:headerReference w:type="first" r:id="rId13"/>
      <w:footerReference w:type="first" r:id="rId14"/>
      <w:pgSz w:w="12240" w:h="15840" w:code="1"/>
      <w:pgMar w:top="144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9BB9" w14:textId="77777777" w:rsidR="00817449" w:rsidRDefault="00817449" w:rsidP="00817449">
      <w:r>
        <w:separator/>
      </w:r>
    </w:p>
  </w:endnote>
  <w:endnote w:type="continuationSeparator" w:id="0">
    <w:p w14:paraId="0DC34721" w14:textId="77777777" w:rsidR="00817449" w:rsidRDefault="00817449" w:rsidP="0081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47D0" w14:textId="4C17417B" w:rsidR="0000272F" w:rsidRPr="0000272F" w:rsidRDefault="001E4B3C" w:rsidP="001E5FBB">
    <w:pPr>
      <w:pStyle w:val="Footer"/>
      <w:tabs>
        <w:tab w:val="right" w:pos="10710"/>
      </w:tabs>
      <w:rPr>
        <w:sz w:val="18"/>
        <w:szCs w:val="18"/>
      </w:rPr>
    </w:pPr>
    <w:r>
      <w:rPr>
        <w:sz w:val="18"/>
        <w:szCs w:val="18"/>
      </w:rPr>
      <w:t>Conflict of Interest</w:t>
    </w:r>
    <w:r w:rsidR="001E5FBB">
      <w:rPr>
        <w:sz w:val="18"/>
        <w:szCs w:val="18"/>
      </w:rPr>
      <w:tab/>
    </w:r>
    <w:r w:rsidR="0000272F" w:rsidRPr="0000272F">
      <w:rPr>
        <w:sz w:val="18"/>
        <w:szCs w:val="18"/>
      </w:rPr>
      <w:fldChar w:fldCharType="begin"/>
    </w:r>
    <w:r w:rsidR="0000272F" w:rsidRPr="0000272F">
      <w:rPr>
        <w:sz w:val="18"/>
        <w:szCs w:val="18"/>
      </w:rPr>
      <w:instrText xml:space="preserve"> PAGE   \* MERGEFORMAT </w:instrText>
    </w:r>
    <w:r w:rsidR="0000272F" w:rsidRPr="0000272F">
      <w:rPr>
        <w:sz w:val="18"/>
        <w:szCs w:val="18"/>
      </w:rPr>
      <w:fldChar w:fldCharType="separate"/>
    </w:r>
    <w:r w:rsidR="0000272F" w:rsidRPr="0000272F">
      <w:rPr>
        <w:noProof/>
        <w:sz w:val="18"/>
        <w:szCs w:val="18"/>
      </w:rPr>
      <w:t>1</w:t>
    </w:r>
    <w:r w:rsidR="0000272F" w:rsidRPr="0000272F">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35957"/>
      <w:docPartObj>
        <w:docPartGallery w:val="Page Numbers (Bottom of Page)"/>
        <w:docPartUnique/>
      </w:docPartObj>
    </w:sdtPr>
    <w:sdtEndPr>
      <w:rPr>
        <w:noProof/>
      </w:rPr>
    </w:sdtEndPr>
    <w:sdtContent>
      <w:p w14:paraId="09ADA55B" w14:textId="432569E0" w:rsidR="001E4B3C" w:rsidRDefault="001E4B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0F3238" w14:textId="71210AFD" w:rsidR="00535A11" w:rsidRDefault="001E4B3C">
    <w:pPr>
      <w:pStyle w:val="Footer"/>
    </w:pPr>
    <w:r>
      <w:t>Conflict of Interest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276AC" w14:textId="77777777" w:rsidR="00817449" w:rsidRDefault="00817449" w:rsidP="00817449">
      <w:r>
        <w:separator/>
      </w:r>
    </w:p>
  </w:footnote>
  <w:footnote w:type="continuationSeparator" w:id="0">
    <w:p w14:paraId="55825824" w14:textId="77777777" w:rsidR="00817449" w:rsidRDefault="00817449" w:rsidP="0081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0754" w14:textId="29A04F8D" w:rsidR="00817449" w:rsidRDefault="00817449" w:rsidP="00817449">
    <w:pPr>
      <w:pStyle w:val="Header"/>
      <w:jc w:val="center"/>
      <w:rPr>
        <w:sz w:val="18"/>
        <w:szCs w:val="18"/>
      </w:rPr>
    </w:pPr>
    <w:r>
      <w:rPr>
        <w:sz w:val="18"/>
        <w:szCs w:val="18"/>
      </w:rPr>
      <w:t>State of Oregon Workforce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6" w:type="dxa"/>
      <w:jc w:val="right"/>
      <w:tblBorders>
        <w:top w:val="single" w:sz="12" w:space="0" w:color="757D5A"/>
        <w:left w:val="single" w:sz="12" w:space="0" w:color="757D5A"/>
        <w:bottom w:val="single" w:sz="12" w:space="0" w:color="757D5A"/>
        <w:right w:val="single" w:sz="12" w:space="0" w:color="757D5A"/>
        <w:insideH w:val="single" w:sz="12" w:space="0" w:color="757D5A"/>
        <w:insideV w:val="single" w:sz="12" w:space="0" w:color="757D5A"/>
      </w:tblBorders>
      <w:tblLook w:val="04A0" w:firstRow="1" w:lastRow="0" w:firstColumn="1" w:lastColumn="0" w:noHBand="0" w:noVBand="1"/>
    </w:tblPr>
    <w:tblGrid>
      <w:gridCol w:w="4665"/>
      <w:gridCol w:w="4551"/>
    </w:tblGrid>
    <w:tr w:rsidR="00817449" w:rsidRPr="00C8718B" w14:paraId="7C6D7735" w14:textId="77777777" w:rsidTr="005518EE">
      <w:trPr>
        <w:jc w:val="right"/>
      </w:trPr>
      <w:tc>
        <w:tcPr>
          <w:tcW w:w="9216" w:type="dxa"/>
          <w:gridSpan w:val="2"/>
        </w:tcPr>
        <w:p w14:paraId="391A9808" w14:textId="77777777" w:rsidR="0076670E" w:rsidRDefault="0076670E" w:rsidP="00817449">
          <w:pPr>
            <w:pStyle w:val="Header"/>
            <w:jc w:val="center"/>
            <w:rPr>
              <w:rFonts w:ascii="Tahoma" w:hAnsi="Tahoma" w:cs="Tahoma"/>
              <w:sz w:val="26"/>
              <w:szCs w:val="26"/>
            </w:rPr>
          </w:pPr>
          <w:bookmarkStart w:id="2" w:name="_Hlk62808763"/>
          <w:r>
            <w:rPr>
              <w:rFonts w:ascii="Tahoma" w:hAnsi="Tahoma" w:cs="Tahoma"/>
              <w:sz w:val="26"/>
              <w:szCs w:val="26"/>
            </w:rPr>
            <w:t>Higher Education Coordinating Commission</w:t>
          </w:r>
        </w:p>
        <w:p w14:paraId="341A9FB3" w14:textId="2353F61F" w:rsidR="00817449" w:rsidRPr="00C8718B" w:rsidRDefault="0076670E" w:rsidP="004F6ADC">
          <w:pPr>
            <w:pStyle w:val="Header"/>
            <w:jc w:val="center"/>
            <w:rPr>
              <w:rFonts w:ascii="Tahoma" w:hAnsi="Tahoma" w:cs="Tahoma"/>
              <w:sz w:val="26"/>
              <w:szCs w:val="26"/>
            </w:rPr>
          </w:pPr>
          <w:r>
            <w:rPr>
              <w:rFonts w:ascii="Tahoma" w:hAnsi="Tahoma" w:cs="Tahoma"/>
              <w:sz w:val="26"/>
              <w:szCs w:val="26"/>
            </w:rPr>
            <w:t>Office of Workforce Investment</w:t>
          </w:r>
          <w:r w:rsidR="000F691A">
            <w:rPr>
              <w:rFonts w:ascii="Tahoma" w:hAnsi="Tahoma" w:cs="Tahoma"/>
              <w:sz w:val="26"/>
              <w:szCs w:val="26"/>
            </w:rPr>
            <w:t>s</w:t>
          </w:r>
          <w:r w:rsidR="004F6ADC">
            <w:rPr>
              <w:rFonts w:ascii="Tahoma" w:hAnsi="Tahoma" w:cs="Tahoma"/>
              <w:sz w:val="26"/>
              <w:szCs w:val="26"/>
            </w:rPr>
            <w:t xml:space="preserve"> </w:t>
          </w:r>
          <w:r w:rsidR="00817449" w:rsidRPr="00C8718B">
            <w:rPr>
              <w:rFonts w:ascii="Tahoma" w:hAnsi="Tahoma" w:cs="Tahoma"/>
              <w:sz w:val="26"/>
              <w:szCs w:val="26"/>
            </w:rPr>
            <w:t>Policy</w:t>
          </w:r>
        </w:p>
      </w:tc>
    </w:tr>
    <w:tr w:rsidR="00817449" w:rsidRPr="00C8718B" w14:paraId="56EED176" w14:textId="77777777" w:rsidTr="005518EE">
      <w:trPr>
        <w:trHeight w:val="364"/>
        <w:jc w:val="right"/>
      </w:trPr>
      <w:tc>
        <w:tcPr>
          <w:tcW w:w="9216" w:type="dxa"/>
          <w:gridSpan w:val="2"/>
          <w:vAlign w:val="center"/>
        </w:tcPr>
        <w:p w14:paraId="0E831CA6" w14:textId="31E6AE9D" w:rsidR="00817449" w:rsidRPr="00C8718B" w:rsidRDefault="00817449" w:rsidP="0000272F">
          <w:pPr>
            <w:pStyle w:val="Header"/>
            <w:rPr>
              <w:rFonts w:ascii="Tahoma" w:hAnsi="Tahoma" w:cs="Tahoma"/>
              <w:sz w:val="24"/>
              <w:szCs w:val="24"/>
            </w:rPr>
          </w:pPr>
          <w:r w:rsidRPr="00C8718B">
            <w:rPr>
              <w:rFonts w:ascii="Tahoma" w:hAnsi="Tahoma" w:cs="Tahoma"/>
              <w:sz w:val="24"/>
              <w:szCs w:val="24"/>
            </w:rPr>
            <w:t xml:space="preserve">Subject: </w:t>
          </w:r>
          <w:r w:rsidR="00564B39">
            <w:rPr>
              <w:rFonts w:ascii="Tahoma" w:hAnsi="Tahoma" w:cs="Tahoma"/>
              <w:sz w:val="24"/>
              <w:szCs w:val="24"/>
            </w:rPr>
            <w:t>Conflict of Interest</w:t>
          </w:r>
        </w:p>
      </w:tc>
    </w:tr>
    <w:tr w:rsidR="0076670E" w:rsidRPr="00C8718B" w14:paraId="2C455851" w14:textId="77777777" w:rsidTr="005518EE">
      <w:trPr>
        <w:trHeight w:val="364"/>
        <w:jc w:val="right"/>
      </w:trPr>
      <w:tc>
        <w:tcPr>
          <w:tcW w:w="9216" w:type="dxa"/>
          <w:gridSpan w:val="2"/>
          <w:vAlign w:val="center"/>
        </w:tcPr>
        <w:p w14:paraId="30089CFA" w14:textId="6CAA6F53" w:rsidR="00453885" w:rsidRDefault="0076670E" w:rsidP="0000272F">
          <w:pPr>
            <w:pStyle w:val="Header"/>
            <w:rPr>
              <w:rFonts w:ascii="Tahoma" w:hAnsi="Tahoma" w:cs="Tahoma"/>
              <w:sz w:val="24"/>
              <w:szCs w:val="24"/>
            </w:rPr>
          </w:pPr>
          <w:r>
            <w:rPr>
              <w:rFonts w:ascii="Tahoma" w:hAnsi="Tahoma" w:cs="Tahoma"/>
              <w:sz w:val="24"/>
              <w:szCs w:val="24"/>
            </w:rPr>
            <w:t>Focus:</w:t>
          </w:r>
          <w:r w:rsidR="00453885">
            <w:rPr>
              <w:rFonts w:ascii="Tahoma" w:hAnsi="Tahoma" w:cs="Tahoma"/>
              <w:sz w:val="24"/>
              <w:szCs w:val="24"/>
            </w:rPr>
            <w:tab/>
          </w:r>
          <w:r w:rsidR="00453885">
            <w:rPr>
              <w:rFonts w:ascii="Tahoma" w:hAnsi="Tahoma" w:cs="Tahoma"/>
              <w:sz w:val="24"/>
              <w:szCs w:val="24"/>
            </w:rPr>
            <w:tab/>
          </w:r>
          <w:r>
            <w:rPr>
              <w:rFonts w:ascii="Tahoma" w:hAnsi="Tahoma" w:cs="Tahoma"/>
              <w:sz w:val="24"/>
              <w:szCs w:val="24"/>
            </w:rPr>
            <w:t xml:space="preserve">   </w:t>
          </w:r>
          <w:r w:rsidR="00564B39">
            <w:rPr>
              <w:rFonts w:ascii="Tahoma" w:hAnsi="Tahoma" w:cs="Tahoma"/>
              <w:sz w:val="24"/>
              <w:szCs w:val="24"/>
            </w:rPr>
            <w:sym w:font="Wingdings" w:char="F0FD"/>
          </w:r>
          <w:r w:rsidR="00453885">
            <w:rPr>
              <w:rFonts w:ascii="Tahoma" w:hAnsi="Tahoma" w:cs="Tahoma"/>
              <w:sz w:val="24"/>
              <w:szCs w:val="24"/>
            </w:rPr>
            <w:t xml:space="preserve"> WIOA Title I     </w:t>
          </w:r>
          <w:r w:rsidR="00453885">
            <w:rPr>
              <w:rFonts w:ascii="Tahoma" w:hAnsi="Tahoma" w:cs="Tahoma"/>
              <w:sz w:val="24"/>
              <w:szCs w:val="24"/>
            </w:rPr>
            <w:sym w:font="Wingdings" w:char="F072"/>
          </w:r>
          <w:r w:rsidR="00453885">
            <w:rPr>
              <w:rFonts w:ascii="Tahoma" w:hAnsi="Tahoma" w:cs="Tahoma"/>
              <w:sz w:val="24"/>
              <w:szCs w:val="24"/>
            </w:rPr>
            <w:t xml:space="preserve"> National DWG     </w:t>
          </w:r>
          <w:r w:rsidR="00453885">
            <w:rPr>
              <w:rFonts w:ascii="Tahoma" w:hAnsi="Tahoma" w:cs="Tahoma"/>
              <w:sz w:val="24"/>
              <w:szCs w:val="24"/>
            </w:rPr>
            <w:sym w:font="Wingdings" w:char="F072"/>
          </w:r>
          <w:r w:rsidR="00453885">
            <w:rPr>
              <w:rFonts w:ascii="Tahoma" w:hAnsi="Tahoma" w:cs="Tahoma"/>
              <w:sz w:val="24"/>
              <w:szCs w:val="24"/>
            </w:rPr>
            <w:t xml:space="preserve"> State Grants</w:t>
          </w:r>
        </w:p>
        <w:p w14:paraId="277AC787" w14:textId="5679FCF8" w:rsidR="0076670E" w:rsidRPr="00C8718B" w:rsidRDefault="00453885" w:rsidP="0000272F">
          <w:pPr>
            <w:pStyle w:val="Header"/>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sym w:font="Wingdings" w:char="F072"/>
          </w:r>
          <w:r>
            <w:rPr>
              <w:rFonts w:ascii="Tahoma" w:hAnsi="Tahoma" w:cs="Tahoma"/>
              <w:sz w:val="24"/>
              <w:szCs w:val="24"/>
            </w:rPr>
            <w:t xml:space="preserve"> Other:  </w:t>
          </w:r>
        </w:p>
      </w:tc>
    </w:tr>
    <w:tr w:rsidR="00414FAD" w:rsidRPr="00C8718B" w14:paraId="0201671B" w14:textId="77777777" w:rsidTr="00414FAD">
      <w:trPr>
        <w:trHeight w:val="355"/>
        <w:jc w:val="right"/>
      </w:trPr>
      <w:tc>
        <w:tcPr>
          <w:tcW w:w="4665" w:type="dxa"/>
          <w:shd w:val="clear" w:color="auto" w:fill="auto"/>
          <w:vAlign w:val="center"/>
        </w:tcPr>
        <w:p w14:paraId="5CEC0878" w14:textId="16070F28" w:rsidR="00414FAD" w:rsidRPr="00C8718B" w:rsidRDefault="00414FAD" w:rsidP="00414FAD">
          <w:pPr>
            <w:pStyle w:val="Header"/>
            <w:rPr>
              <w:rFonts w:ascii="Tahoma" w:hAnsi="Tahoma" w:cs="Tahoma"/>
            </w:rPr>
          </w:pPr>
          <w:r>
            <w:rPr>
              <w:rFonts w:ascii="Tahoma" w:hAnsi="Tahoma" w:cs="Tahoma"/>
            </w:rPr>
            <w:t xml:space="preserve">Publish </w:t>
          </w:r>
          <w:r w:rsidRPr="00C8718B">
            <w:rPr>
              <w:rFonts w:ascii="Tahoma" w:hAnsi="Tahoma" w:cs="Tahoma"/>
            </w:rPr>
            <w:t xml:space="preserve">Date:  </w:t>
          </w:r>
          <w:r w:rsidR="00564B39">
            <w:rPr>
              <w:rFonts w:ascii="Tahoma" w:hAnsi="Tahoma" w:cs="Tahoma"/>
            </w:rPr>
            <w:t>3/16/2016</w:t>
          </w:r>
        </w:p>
      </w:tc>
      <w:tc>
        <w:tcPr>
          <w:tcW w:w="4551" w:type="dxa"/>
          <w:shd w:val="clear" w:color="auto" w:fill="auto"/>
          <w:vAlign w:val="center"/>
        </w:tcPr>
        <w:p w14:paraId="22E68ECF" w14:textId="2CFC3700" w:rsidR="00414FAD" w:rsidRPr="00C8718B" w:rsidRDefault="00564B39" w:rsidP="00414FAD">
          <w:pPr>
            <w:pStyle w:val="Header"/>
            <w:jc w:val="center"/>
            <w:rPr>
              <w:rFonts w:ascii="Tahoma" w:hAnsi="Tahoma" w:cs="Tahoma"/>
            </w:rPr>
          </w:pPr>
          <w:r>
            <w:rPr>
              <w:rFonts w:ascii="Tahoma" w:hAnsi="Tahoma" w:cs="Tahoma"/>
            </w:rPr>
            <w:sym w:font="Wingdings" w:char="F0FD"/>
          </w:r>
          <w:r w:rsidR="00414FAD">
            <w:rPr>
              <w:rFonts w:ascii="Tahoma" w:hAnsi="Tahoma" w:cs="Tahoma"/>
            </w:rPr>
            <w:t xml:space="preserve"> New Policy    </w:t>
          </w:r>
          <w:r w:rsidR="00414FAD">
            <w:rPr>
              <w:rFonts w:ascii="Tahoma" w:hAnsi="Tahoma" w:cs="Tahoma"/>
            </w:rPr>
            <w:sym w:font="Wingdings" w:char="F071"/>
          </w:r>
          <w:r w:rsidR="00414FAD">
            <w:rPr>
              <w:rFonts w:ascii="Tahoma" w:hAnsi="Tahoma" w:cs="Tahoma"/>
            </w:rPr>
            <w:t xml:space="preserve"> Revised Policy</w:t>
          </w:r>
        </w:p>
      </w:tc>
    </w:tr>
  </w:tbl>
  <w:bookmarkEnd w:id="2"/>
  <w:p w14:paraId="135DFF38" w14:textId="139F4073" w:rsidR="00817449" w:rsidRDefault="0000272F">
    <w:pPr>
      <w:pStyle w:val="Header"/>
    </w:pPr>
    <w:r w:rsidRPr="00F74E7E">
      <w:rPr>
        <w:b/>
        <w:noProof/>
        <w:sz w:val="36"/>
        <w:szCs w:val="36"/>
        <w:u w:val="single"/>
      </w:rPr>
      <w:drawing>
        <wp:anchor distT="0" distB="0" distL="114300" distR="114300" simplePos="0" relativeHeight="251663360" behindDoc="0" locked="0" layoutInCell="1" allowOverlap="1" wp14:anchorId="5F783A7E" wp14:editId="19C1710E">
          <wp:simplePos x="0" y="0"/>
          <wp:positionH relativeFrom="margin">
            <wp:posOffset>-68580</wp:posOffset>
          </wp:positionH>
          <wp:positionV relativeFrom="margin">
            <wp:posOffset>-1263015</wp:posOffset>
          </wp:positionV>
          <wp:extent cx="932180" cy="9321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pic:spPr>
              </pic:pic>
            </a:graphicData>
          </a:graphic>
          <wp14:sizeRelH relativeFrom="page">
            <wp14:pctWidth>0</wp14:pctWidth>
          </wp14:sizeRelH>
          <wp14:sizeRelV relativeFrom="page">
            <wp14:pctHeight>0</wp14:pctHeight>
          </wp14:sizeRelV>
        </wp:anchor>
      </w:drawing>
    </w:r>
    <w:r w:rsidR="00817449" w:rsidRPr="00F74E7E">
      <w:rPr>
        <w:b/>
        <w:noProof/>
        <w:sz w:val="36"/>
        <w:szCs w:val="36"/>
        <w:u w:val="single"/>
      </w:rPr>
      <w:drawing>
        <wp:anchor distT="0" distB="0" distL="114300" distR="114300" simplePos="0" relativeHeight="251661312" behindDoc="0" locked="0" layoutInCell="1" allowOverlap="1" wp14:anchorId="105AD18B" wp14:editId="37029ABE">
          <wp:simplePos x="0" y="0"/>
          <wp:positionH relativeFrom="margin">
            <wp:posOffset>-45720</wp:posOffset>
          </wp:positionH>
          <wp:positionV relativeFrom="margin">
            <wp:posOffset>72390</wp:posOffset>
          </wp:positionV>
          <wp:extent cx="932688" cy="932688"/>
          <wp:effectExtent l="0" t="0" r="1270" b="1270"/>
          <wp:wrapSquare wrapText="bothSides"/>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688" cy="93268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5637"/>
    <w:multiLevelType w:val="hybridMultilevel"/>
    <w:tmpl w:val="81E23854"/>
    <w:lvl w:ilvl="0" w:tplc="7A046CC4">
      <w:start w:val="1"/>
      <w:numFmt w:val="decimal"/>
      <w:lvlText w:val="(%1)"/>
      <w:lvlJc w:val="left"/>
      <w:pPr>
        <w:ind w:left="1820" w:hanging="360"/>
        <w:jc w:val="left"/>
      </w:pPr>
      <w:rPr>
        <w:rFonts w:ascii="Arial" w:eastAsia="Arial" w:hAnsi="Arial" w:cs="Arial" w:hint="default"/>
        <w:w w:val="100"/>
        <w:sz w:val="22"/>
        <w:szCs w:val="22"/>
        <w:lang w:val="en-US" w:eastAsia="en-US" w:bidi="en-US"/>
      </w:rPr>
    </w:lvl>
    <w:lvl w:ilvl="1" w:tplc="F3243DD6">
      <w:start w:val="1"/>
      <w:numFmt w:val="upperLetter"/>
      <w:lvlText w:val="(%2)"/>
      <w:lvlJc w:val="left"/>
      <w:pPr>
        <w:ind w:left="2180" w:hanging="355"/>
        <w:jc w:val="left"/>
      </w:pPr>
      <w:rPr>
        <w:rFonts w:ascii="Arial" w:eastAsia="Arial" w:hAnsi="Arial" w:cs="Arial" w:hint="default"/>
        <w:spacing w:val="-1"/>
        <w:w w:val="100"/>
        <w:sz w:val="22"/>
        <w:szCs w:val="22"/>
        <w:lang w:val="en-US" w:eastAsia="en-US" w:bidi="en-US"/>
      </w:rPr>
    </w:lvl>
    <w:lvl w:ilvl="2" w:tplc="8EC80318">
      <w:numFmt w:val="bullet"/>
      <w:lvlText w:val="•"/>
      <w:lvlJc w:val="left"/>
      <w:pPr>
        <w:ind w:left="3186" w:hanging="355"/>
      </w:pPr>
      <w:rPr>
        <w:rFonts w:hint="default"/>
        <w:lang w:val="en-US" w:eastAsia="en-US" w:bidi="en-US"/>
      </w:rPr>
    </w:lvl>
    <w:lvl w:ilvl="3" w:tplc="2E6E98FE">
      <w:numFmt w:val="bullet"/>
      <w:lvlText w:val="•"/>
      <w:lvlJc w:val="left"/>
      <w:pPr>
        <w:ind w:left="4193" w:hanging="355"/>
      </w:pPr>
      <w:rPr>
        <w:rFonts w:hint="default"/>
        <w:lang w:val="en-US" w:eastAsia="en-US" w:bidi="en-US"/>
      </w:rPr>
    </w:lvl>
    <w:lvl w:ilvl="4" w:tplc="AD4CB180">
      <w:numFmt w:val="bullet"/>
      <w:lvlText w:val="•"/>
      <w:lvlJc w:val="left"/>
      <w:pPr>
        <w:ind w:left="5200" w:hanging="355"/>
      </w:pPr>
      <w:rPr>
        <w:rFonts w:hint="default"/>
        <w:lang w:val="en-US" w:eastAsia="en-US" w:bidi="en-US"/>
      </w:rPr>
    </w:lvl>
    <w:lvl w:ilvl="5" w:tplc="1FB25A74">
      <w:numFmt w:val="bullet"/>
      <w:lvlText w:val="•"/>
      <w:lvlJc w:val="left"/>
      <w:pPr>
        <w:ind w:left="6206" w:hanging="355"/>
      </w:pPr>
      <w:rPr>
        <w:rFonts w:hint="default"/>
        <w:lang w:val="en-US" w:eastAsia="en-US" w:bidi="en-US"/>
      </w:rPr>
    </w:lvl>
    <w:lvl w:ilvl="6" w:tplc="A66ADDAA">
      <w:numFmt w:val="bullet"/>
      <w:lvlText w:val="•"/>
      <w:lvlJc w:val="left"/>
      <w:pPr>
        <w:ind w:left="7213" w:hanging="355"/>
      </w:pPr>
      <w:rPr>
        <w:rFonts w:hint="default"/>
        <w:lang w:val="en-US" w:eastAsia="en-US" w:bidi="en-US"/>
      </w:rPr>
    </w:lvl>
    <w:lvl w:ilvl="7" w:tplc="3D485014">
      <w:numFmt w:val="bullet"/>
      <w:lvlText w:val="•"/>
      <w:lvlJc w:val="left"/>
      <w:pPr>
        <w:ind w:left="8220" w:hanging="355"/>
      </w:pPr>
      <w:rPr>
        <w:rFonts w:hint="default"/>
        <w:lang w:val="en-US" w:eastAsia="en-US" w:bidi="en-US"/>
      </w:rPr>
    </w:lvl>
    <w:lvl w:ilvl="8" w:tplc="69A42E0E">
      <w:numFmt w:val="bullet"/>
      <w:lvlText w:val="•"/>
      <w:lvlJc w:val="left"/>
      <w:pPr>
        <w:ind w:left="9226" w:hanging="355"/>
      </w:pPr>
      <w:rPr>
        <w:rFonts w:hint="default"/>
        <w:lang w:val="en-US" w:eastAsia="en-US" w:bidi="en-US"/>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025695"/>
    <w:multiLevelType w:val="hybridMultilevel"/>
    <w:tmpl w:val="AB16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444392"/>
    <w:multiLevelType w:val="hybridMultilevel"/>
    <w:tmpl w:val="03C87C24"/>
    <w:lvl w:ilvl="0" w:tplc="DFE8881A">
      <w:numFmt w:val="bullet"/>
      <w:lvlText w:val=""/>
      <w:lvlJc w:val="left"/>
      <w:pPr>
        <w:ind w:left="1460" w:hanging="361"/>
      </w:pPr>
      <w:rPr>
        <w:rFonts w:ascii="Wingdings" w:eastAsia="Wingdings" w:hAnsi="Wingdings" w:cs="Wingdings" w:hint="default"/>
        <w:w w:val="100"/>
        <w:sz w:val="22"/>
        <w:szCs w:val="22"/>
        <w:lang w:val="en-US" w:eastAsia="en-US" w:bidi="en-US"/>
      </w:rPr>
    </w:lvl>
    <w:lvl w:ilvl="1" w:tplc="ED6CC7DE">
      <w:numFmt w:val="bullet"/>
      <w:lvlText w:val="•"/>
      <w:lvlJc w:val="left"/>
      <w:pPr>
        <w:ind w:left="2438" w:hanging="361"/>
      </w:pPr>
      <w:rPr>
        <w:rFonts w:hint="default"/>
        <w:lang w:val="en-US" w:eastAsia="en-US" w:bidi="en-US"/>
      </w:rPr>
    </w:lvl>
    <w:lvl w:ilvl="2" w:tplc="2730DD9A">
      <w:numFmt w:val="bullet"/>
      <w:lvlText w:val="•"/>
      <w:lvlJc w:val="left"/>
      <w:pPr>
        <w:ind w:left="3416" w:hanging="361"/>
      </w:pPr>
      <w:rPr>
        <w:rFonts w:hint="default"/>
        <w:lang w:val="en-US" w:eastAsia="en-US" w:bidi="en-US"/>
      </w:rPr>
    </w:lvl>
    <w:lvl w:ilvl="3" w:tplc="1DF462EC">
      <w:numFmt w:val="bullet"/>
      <w:lvlText w:val="•"/>
      <w:lvlJc w:val="left"/>
      <w:pPr>
        <w:ind w:left="4394" w:hanging="361"/>
      </w:pPr>
      <w:rPr>
        <w:rFonts w:hint="default"/>
        <w:lang w:val="en-US" w:eastAsia="en-US" w:bidi="en-US"/>
      </w:rPr>
    </w:lvl>
    <w:lvl w:ilvl="4" w:tplc="8C923932">
      <w:numFmt w:val="bullet"/>
      <w:lvlText w:val="•"/>
      <w:lvlJc w:val="left"/>
      <w:pPr>
        <w:ind w:left="5372" w:hanging="361"/>
      </w:pPr>
      <w:rPr>
        <w:rFonts w:hint="default"/>
        <w:lang w:val="en-US" w:eastAsia="en-US" w:bidi="en-US"/>
      </w:rPr>
    </w:lvl>
    <w:lvl w:ilvl="5" w:tplc="B56A44FE">
      <w:numFmt w:val="bullet"/>
      <w:lvlText w:val="•"/>
      <w:lvlJc w:val="left"/>
      <w:pPr>
        <w:ind w:left="6350" w:hanging="361"/>
      </w:pPr>
      <w:rPr>
        <w:rFonts w:hint="default"/>
        <w:lang w:val="en-US" w:eastAsia="en-US" w:bidi="en-US"/>
      </w:rPr>
    </w:lvl>
    <w:lvl w:ilvl="6" w:tplc="4A9A8C20">
      <w:numFmt w:val="bullet"/>
      <w:lvlText w:val="•"/>
      <w:lvlJc w:val="left"/>
      <w:pPr>
        <w:ind w:left="7328" w:hanging="361"/>
      </w:pPr>
      <w:rPr>
        <w:rFonts w:hint="default"/>
        <w:lang w:val="en-US" w:eastAsia="en-US" w:bidi="en-US"/>
      </w:rPr>
    </w:lvl>
    <w:lvl w:ilvl="7" w:tplc="30A0C354">
      <w:numFmt w:val="bullet"/>
      <w:lvlText w:val="•"/>
      <w:lvlJc w:val="left"/>
      <w:pPr>
        <w:ind w:left="8306" w:hanging="361"/>
      </w:pPr>
      <w:rPr>
        <w:rFonts w:hint="default"/>
        <w:lang w:val="en-US" w:eastAsia="en-US" w:bidi="en-US"/>
      </w:rPr>
    </w:lvl>
    <w:lvl w:ilvl="8" w:tplc="E9900096">
      <w:numFmt w:val="bullet"/>
      <w:lvlText w:val="•"/>
      <w:lvlJc w:val="left"/>
      <w:pPr>
        <w:ind w:left="9284" w:hanging="361"/>
      </w:pPr>
      <w:rPr>
        <w:rFonts w:hint="default"/>
        <w:lang w:val="en-US" w:eastAsia="en-US" w:bidi="en-US"/>
      </w:rPr>
    </w:lvl>
  </w:abstractNum>
  <w:abstractNum w:abstractNumId="25" w15:restartNumberingAfterBreak="0">
    <w:nsid w:val="7A4862E6"/>
    <w:multiLevelType w:val="hybridMultilevel"/>
    <w:tmpl w:val="CB5895C2"/>
    <w:lvl w:ilvl="0" w:tplc="A40E2974">
      <w:numFmt w:val="bullet"/>
      <w:lvlText w:val=""/>
      <w:lvlJc w:val="left"/>
      <w:pPr>
        <w:ind w:left="1820" w:hanging="360"/>
      </w:pPr>
      <w:rPr>
        <w:rFonts w:ascii="Wingdings" w:eastAsia="Wingdings" w:hAnsi="Wingdings" w:cs="Wingdings" w:hint="default"/>
        <w:w w:val="100"/>
        <w:sz w:val="22"/>
        <w:szCs w:val="22"/>
        <w:lang w:val="en-US" w:eastAsia="en-US" w:bidi="en-US"/>
      </w:rPr>
    </w:lvl>
    <w:lvl w:ilvl="1" w:tplc="A050BA7E">
      <w:numFmt w:val="bullet"/>
      <w:lvlText w:val="•"/>
      <w:lvlJc w:val="left"/>
      <w:pPr>
        <w:ind w:left="2762" w:hanging="360"/>
      </w:pPr>
      <w:rPr>
        <w:rFonts w:hint="default"/>
        <w:lang w:val="en-US" w:eastAsia="en-US" w:bidi="en-US"/>
      </w:rPr>
    </w:lvl>
    <w:lvl w:ilvl="2" w:tplc="206E8FF4">
      <w:numFmt w:val="bullet"/>
      <w:lvlText w:val="•"/>
      <w:lvlJc w:val="left"/>
      <w:pPr>
        <w:ind w:left="3704" w:hanging="360"/>
      </w:pPr>
      <w:rPr>
        <w:rFonts w:hint="default"/>
        <w:lang w:val="en-US" w:eastAsia="en-US" w:bidi="en-US"/>
      </w:rPr>
    </w:lvl>
    <w:lvl w:ilvl="3" w:tplc="18FE38B2">
      <w:numFmt w:val="bullet"/>
      <w:lvlText w:val="•"/>
      <w:lvlJc w:val="left"/>
      <w:pPr>
        <w:ind w:left="4646" w:hanging="360"/>
      </w:pPr>
      <w:rPr>
        <w:rFonts w:hint="default"/>
        <w:lang w:val="en-US" w:eastAsia="en-US" w:bidi="en-US"/>
      </w:rPr>
    </w:lvl>
    <w:lvl w:ilvl="4" w:tplc="71B0FEE2">
      <w:numFmt w:val="bullet"/>
      <w:lvlText w:val="•"/>
      <w:lvlJc w:val="left"/>
      <w:pPr>
        <w:ind w:left="5588" w:hanging="360"/>
      </w:pPr>
      <w:rPr>
        <w:rFonts w:hint="default"/>
        <w:lang w:val="en-US" w:eastAsia="en-US" w:bidi="en-US"/>
      </w:rPr>
    </w:lvl>
    <w:lvl w:ilvl="5" w:tplc="BDE6D89E">
      <w:numFmt w:val="bullet"/>
      <w:lvlText w:val="•"/>
      <w:lvlJc w:val="left"/>
      <w:pPr>
        <w:ind w:left="6530" w:hanging="360"/>
      </w:pPr>
      <w:rPr>
        <w:rFonts w:hint="default"/>
        <w:lang w:val="en-US" w:eastAsia="en-US" w:bidi="en-US"/>
      </w:rPr>
    </w:lvl>
    <w:lvl w:ilvl="6" w:tplc="CF986F28">
      <w:numFmt w:val="bullet"/>
      <w:lvlText w:val="•"/>
      <w:lvlJc w:val="left"/>
      <w:pPr>
        <w:ind w:left="7472" w:hanging="360"/>
      </w:pPr>
      <w:rPr>
        <w:rFonts w:hint="default"/>
        <w:lang w:val="en-US" w:eastAsia="en-US" w:bidi="en-US"/>
      </w:rPr>
    </w:lvl>
    <w:lvl w:ilvl="7" w:tplc="EA1E3AB8">
      <w:numFmt w:val="bullet"/>
      <w:lvlText w:val="•"/>
      <w:lvlJc w:val="left"/>
      <w:pPr>
        <w:ind w:left="8414" w:hanging="360"/>
      </w:pPr>
      <w:rPr>
        <w:rFonts w:hint="default"/>
        <w:lang w:val="en-US" w:eastAsia="en-US" w:bidi="en-US"/>
      </w:rPr>
    </w:lvl>
    <w:lvl w:ilvl="8" w:tplc="1E483822">
      <w:numFmt w:val="bullet"/>
      <w:lvlText w:val="•"/>
      <w:lvlJc w:val="left"/>
      <w:pPr>
        <w:ind w:left="9356" w:hanging="360"/>
      </w:pPr>
      <w:rPr>
        <w:rFonts w:hint="default"/>
        <w:lang w:val="en-US" w:eastAsia="en-US" w:bidi="en-US"/>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3"/>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6"/>
  </w:num>
  <w:num w:numId="24">
    <w:abstractNumId w:val="14"/>
  </w:num>
  <w:num w:numId="25">
    <w:abstractNumId w:val="10"/>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49"/>
    <w:rsid w:val="0000272F"/>
    <w:rsid w:val="000F554D"/>
    <w:rsid w:val="000F691A"/>
    <w:rsid w:val="001C5678"/>
    <w:rsid w:val="001E4B3C"/>
    <w:rsid w:val="001E5FBB"/>
    <w:rsid w:val="002107BB"/>
    <w:rsid w:val="003F61DF"/>
    <w:rsid w:val="004049B4"/>
    <w:rsid w:val="00414459"/>
    <w:rsid w:val="00414FAD"/>
    <w:rsid w:val="00453885"/>
    <w:rsid w:val="0047478F"/>
    <w:rsid w:val="0049267A"/>
    <w:rsid w:val="004F6ADC"/>
    <w:rsid w:val="00535A11"/>
    <w:rsid w:val="005518EE"/>
    <w:rsid w:val="00564B39"/>
    <w:rsid w:val="005913E3"/>
    <w:rsid w:val="00645252"/>
    <w:rsid w:val="006D3D74"/>
    <w:rsid w:val="00706FBB"/>
    <w:rsid w:val="007604D0"/>
    <w:rsid w:val="0076670E"/>
    <w:rsid w:val="007D7F52"/>
    <w:rsid w:val="00817449"/>
    <w:rsid w:val="0083569A"/>
    <w:rsid w:val="008C047B"/>
    <w:rsid w:val="00932E45"/>
    <w:rsid w:val="00A84C2F"/>
    <w:rsid w:val="00A9204E"/>
    <w:rsid w:val="00AA31C8"/>
    <w:rsid w:val="00B82A70"/>
    <w:rsid w:val="00B8775D"/>
    <w:rsid w:val="00BE6128"/>
    <w:rsid w:val="00C02B49"/>
    <w:rsid w:val="00C60998"/>
    <w:rsid w:val="00C8718B"/>
    <w:rsid w:val="00CA6F4E"/>
    <w:rsid w:val="00D7073A"/>
    <w:rsid w:val="00ED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B64C68"/>
  <w15:chartTrackingRefBased/>
  <w15:docId w15:val="{8C5AB65A-F8F2-44E7-810E-4EB82A3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81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817449"/>
    <w:rPr>
      <w:rFonts w:ascii="Arial" w:hAnsi="Arial"/>
      <w:b/>
      <w:sz w:val="22"/>
    </w:rPr>
  </w:style>
  <w:style w:type="character" w:customStyle="1" w:styleId="Style8">
    <w:name w:val="Style8"/>
    <w:basedOn w:val="DefaultParagraphFont"/>
    <w:uiPriority w:val="1"/>
    <w:rsid w:val="00817449"/>
    <w:rPr>
      <w:rFonts w:ascii="Arial" w:hAnsi="Arial"/>
      <w:b/>
      <w:sz w:val="24"/>
    </w:rPr>
  </w:style>
  <w:style w:type="character" w:customStyle="1" w:styleId="Style10">
    <w:name w:val="Style10"/>
    <w:basedOn w:val="DefaultParagraphFont"/>
    <w:uiPriority w:val="1"/>
    <w:rsid w:val="00817449"/>
    <w:rPr>
      <w:rFonts w:ascii="Arial" w:hAnsi="Arial"/>
      <w:sz w:val="24"/>
    </w:rPr>
  </w:style>
  <w:style w:type="character" w:customStyle="1" w:styleId="Style4">
    <w:name w:val="Style4"/>
    <w:basedOn w:val="DefaultParagraphFont"/>
    <w:uiPriority w:val="1"/>
    <w:rsid w:val="00817449"/>
    <w:rPr>
      <w:rFonts w:ascii="Arial" w:hAnsi="Arial"/>
      <w:b/>
      <w:color w:val="0070C0"/>
      <w:sz w:val="24"/>
    </w:rPr>
  </w:style>
  <w:style w:type="character" w:customStyle="1" w:styleId="Style5">
    <w:name w:val="Style5"/>
    <w:basedOn w:val="DefaultParagraphFont"/>
    <w:uiPriority w:val="1"/>
    <w:rsid w:val="00817449"/>
    <w:rPr>
      <w:rFonts w:ascii="Arial" w:hAnsi="Arial"/>
      <w:b/>
      <w:sz w:val="22"/>
    </w:rPr>
  </w:style>
  <w:style w:type="character" w:customStyle="1" w:styleId="Style25">
    <w:name w:val="Style25"/>
    <w:basedOn w:val="DefaultParagraphFont"/>
    <w:uiPriority w:val="1"/>
    <w:rsid w:val="00817449"/>
    <w:rPr>
      <w:rFonts w:ascii="Arial" w:hAnsi="Arial"/>
      <w:color w:val="2E74B5" w:themeColor="accent1" w:themeShade="BF"/>
      <w:sz w:val="16"/>
    </w:rPr>
  </w:style>
  <w:style w:type="character" w:customStyle="1" w:styleId="Style27">
    <w:name w:val="Style27"/>
    <w:basedOn w:val="DefaultParagraphFont"/>
    <w:uiPriority w:val="1"/>
    <w:rsid w:val="00817449"/>
    <w:rPr>
      <w:rFonts w:ascii="Arial" w:hAnsi="Arial"/>
      <w:color w:val="2E74B5" w:themeColor="accent1" w:themeShade="BF"/>
      <w:sz w:val="28"/>
    </w:rPr>
  </w:style>
  <w:style w:type="paragraph" w:styleId="ListParagraph">
    <w:name w:val="List Paragraph"/>
    <w:basedOn w:val="Normal"/>
    <w:uiPriority w:val="1"/>
    <w:unhideWhenUsed/>
    <w:qFormat/>
    <w:rsid w:val="0047478F"/>
    <w:pPr>
      <w:ind w:left="720"/>
      <w:contextualSpacing/>
    </w:pPr>
  </w:style>
  <w:style w:type="paragraph" w:styleId="BodyText">
    <w:name w:val="Body Text"/>
    <w:basedOn w:val="Normal"/>
    <w:link w:val="BodyTextChar"/>
    <w:uiPriority w:val="99"/>
    <w:semiHidden/>
    <w:unhideWhenUsed/>
    <w:rsid w:val="00ED6E4F"/>
    <w:pPr>
      <w:spacing w:after="120"/>
    </w:pPr>
  </w:style>
  <w:style w:type="character" w:customStyle="1" w:styleId="BodyTextChar">
    <w:name w:val="Body Text Char"/>
    <w:basedOn w:val="DefaultParagraphFont"/>
    <w:link w:val="BodyText"/>
    <w:uiPriority w:val="99"/>
    <w:semiHidden/>
    <w:rsid w:val="00ED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cc.owi-workforce-policy@hecc.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4873beb7-5857-4685-be1f-d57550cc96cc"/>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Frater</dc:creator>
  <cp:keywords/>
  <dc:description/>
  <cp:lastModifiedBy>FITZGERALD Theresa * HECC</cp:lastModifiedBy>
  <cp:revision>11</cp:revision>
  <dcterms:created xsi:type="dcterms:W3CDTF">2022-02-01T18:06:00Z</dcterms:created>
  <dcterms:modified xsi:type="dcterms:W3CDTF">2022-02-01T19:38:00Z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